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2" w:sz="8" w:val="single"/>
          <w:bottom w:color="000000" w:space="2" w:sz="8" w:val="single"/>
        </w:pBd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Performance Summary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professional with five years of experience in the field of geographic information science (GIS) having recent success in web mapping applications. A spatial-minded team member with proficient analytical, technical, and organizational skills to facilitate increased efficiency.  Possesses a broad understanding of spatial concepts and analysis, while remaining current with advances in software and technologies. 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both"/>
        <w:rPr>
          <w:rFonts w:ascii="Georgia" w:cs="Georgia" w:eastAsia="Georgia" w:hAnsi="Georg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2" w:sz="8" w:val="single"/>
          <w:bottom w:color="000000" w:space="2" w:sz="8" w:val="single"/>
        </w:pBd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Skills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00.0" w:type="pct"/>
        <w:tblLayout w:type="fixed"/>
        <w:tblLook w:val="0600"/>
      </w:tblPr>
      <w:tblGrid>
        <w:gridCol w:w="3345"/>
        <w:gridCol w:w="3645"/>
        <w:gridCol w:w="2595"/>
        <w:tblGridChange w:id="0">
          <w:tblGrid>
            <w:gridCol w:w="3345"/>
            <w:gridCol w:w="3645"/>
            <w:gridCol w:w="2595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Database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Spatial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Issue Resolution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Report Writing and 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Customer Relationship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Route Management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Cartographic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Project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Natural Sciences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Inventory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Staff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Land Use Planning</w:t>
            </w:r>
          </w:p>
        </w:tc>
      </w:tr>
    </w:tbl>
    <w:p w:rsidR="00000000" w:rsidDel="00000000" w:rsidP="00000000" w:rsidRDefault="00000000" w:rsidRPr="00000000" w14:paraId="00000011">
      <w:pPr>
        <w:pBdr>
          <w:top w:color="000000" w:space="2" w:sz="8" w:val="single"/>
          <w:bottom w:color="000000" w:space="2" w:sz="8" w:val="single"/>
        </w:pBd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Technological Experience</w:t>
      </w:r>
      <w:r w:rsidDel="00000000" w:rsidR="00000000" w:rsidRPr="00000000">
        <w:rPr>
          <w:rtl w:val="0"/>
        </w:rPr>
      </w:r>
    </w:p>
    <w:tbl>
      <w:tblPr>
        <w:tblStyle w:val="Table2"/>
        <w:tblW w:w="10030.8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340.7999999999997"/>
        <w:gridCol w:w="3660"/>
        <w:gridCol w:w="3030"/>
        <w:tblGridChange w:id="0">
          <w:tblGrid>
            <w:gridCol w:w="3340.7999999999997"/>
            <w:gridCol w:w="3660"/>
            <w:gridCol w:w="303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ArcGIS Desktop Suite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JavaScript and HTML5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RouteSmart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ArcGIS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Python and SQL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IDRISI/TerrSet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ArcPad/Trimble GPS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Google Map 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Adobe Illustrator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ArcSDE/Server/RDBMS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Pix4d Drone Photogrammetry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◾ Microsoft Office Suite</w:t>
            </w:r>
          </w:p>
        </w:tc>
      </w:tr>
    </w:tbl>
    <w:p w:rsidR="00000000" w:rsidDel="00000000" w:rsidP="00000000" w:rsidRDefault="00000000" w:rsidRPr="00000000" w14:paraId="0000001E">
      <w:pPr>
        <w:pBdr>
          <w:top w:color="000000" w:space="2" w:sz="8" w:val="single"/>
          <w:bottom w:color="000000" w:space="2" w:sz="8" w:val="single"/>
        </w:pBd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Historical Land Use Study:</w:t>
      </w:r>
      <w:r w:rsidDel="00000000" w:rsidR="00000000" w:rsidRPr="00000000">
        <w:rPr>
          <w:sz w:val="20"/>
          <w:szCs w:val="20"/>
          <w:rtl w:val="0"/>
        </w:rPr>
        <w:t xml:space="preserve"> Analyzed Landsat satellite imagery of two large metropolitan cities in Southern California to understand the change in land use over a twenty year period.  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Web Application Design: </w:t>
      </w:r>
      <w:r w:rsidDel="00000000" w:rsidR="00000000" w:rsidRPr="00000000">
        <w:rPr>
          <w:sz w:val="20"/>
          <w:szCs w:val="20"/>
          <w:rtl w:val="0"/>
        </w:rPr>
        <w:t xml:space="preserve">Formatted ESRI Web App Builder for non-GIS users to edit data on a local database server.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Map Digitization:</w:t>
      </w:r>
      <w:r w:rsidDel="00000000" w:rsidR="00000000" w:rsidRPr="00000000">
        <w:rPr>
          <w:sz w:val="20"/>
          <w:szCs w:val="20"/>
          <w:rtl w:val="0"/>
        </w:rPr>
        <w:t xml:space="preserve"> Georeferenced paper maps to record historical data into a street network geodatabase.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Environmental Study:</w:t>
      </w:r>
      <w:r w:rsidDel="00000000" w:rsidR="00000000" w:rsidRPr="00000000">
        <w:rPr>
          <w:sz w:val="20"/>
          <w:szCs w:val="20"/>
          <w:rtl w:val="0"/>
        </w:rPr>
        <w:t xml:space="preserve"> Monitored groundhog habitat changes after weather events with the use of a Trimble GPS unit and ArcPad.</w:t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Customization: </w:t>
      </w:r>
      <w:r w:rsidDel="00000000" w:rsidR="00000000" w:rsidRPr="00000000">
        <w:rPr>
          <w:sz w:val="20"/>
          <w:szCs w:val="20"/>
          <w:rtl w:val="0"/>
        </w:rPr>
        <w:t xml:space="preserve">Apart of an award-winning GIS team in managing data and customizing ESRI Collector App, Dashboards, and Route Planner for the Bureau of Sanitation of the City of Los Angeles. Awarded</w:t>
      </w:r>
      <w:r w:rsidDel="00000000" w:rsidR="00000000" w:rsidRPr="00000000">
        <w:rPr>
          <w:sz w:val="20"/>
          <w:szCs w:val="20"/>
          <w:rtl w:val="0"/>
        </w:rPr>
        <w:t xml:space="preserve"> the Special Achievement in GIS from ESRI in July 2015. 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2" w:sz="8" w:val="single"/>
          <w:bottom w:color="000000" w:space="2" w:sz="8" w:val="single"/>
        </w:pBd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&amp;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Master of Science in Geographical Information Sciences and Technologies</w:t>
      </w:r>
      <w:r w:rsidDel="00000000" w:rsidR="00000000" w:rsidRPr="00000000">
        <w:rPr>
          <w:sz w:val="20"/>
          <w:szCs w:val="20"/>
          <w:rtl w:val="0"/>
        </w:rPr>
        <w:t xml:space="preserve">              2015</w:t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University of Southern California, Los Angeles, CA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◾ </w:t>
      </w:r>
      <w:r w:rsidDel="00000000" w:rsidR="00000000" w:rsidRPr="00000000">
        <w:rPr>
          <w:b w:val="1"/>
          <w:sz w:val="20"/>
          <w:szCs w:val="20"/>
          <w:rtl w:val="0"/>
        </w:rPr>
        <w:t xml:space="preserve">Bachelor of Arts in History and Geography</w:t>
      </w:r>
      <w:r w:rsidDel="00000000" w:rsidR="00000000" w:rsidRPr="00000000">
        <w:rPr>
          <w:rtl w:val="0"/>
        </w:rPr>
        <w:tab/>
        <w:t xml:space="preserve">           </w:t>
      </w:r>
      <w:r w:rsidDel="00000000" w:rsidR="00000000" w:rsidRPr="00000000">
        <w:rPr>
          <w:rtl w:val="0"/>
        </w:rPr>
        <w:tab/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2007</w:t>
      </w:r>
    </w:p>
    <w:p w:rsidR="00000000" w:rsidDel="00000000" w:rsidP="00000000" w:rsidRDefault="00000000" w:rsidRPr="00000000" w14:paraId="0000002B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Central Connecticut State University, New Britain, CT</w:t>
      </w:r>
    </w:p>
    <w:p w:rsidR="00000000" w:rsidDel="00000000" w:rsidP="00000000" w:rsidRDefault="00000000" w:rsidRPr="00000000" w14:paraId="0000002C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Northeast Arc Users Group Conference</w:t>
        <w:tab/>
        <w:tab/>
        <w:tab/>
        <w:tab/>
        <w:tab/>
        <w:t xml:space="preserve">                   Spring 2018</w:t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Los Angeles Geospatial Summit</w:t>
        <w:tab/>
        <w:tab/>
        <w:tab/>
        <w:tab/>
        <w:tab/>
        <w:t xml:space="preserve">             2013, 2014, 2015, 2017</w:t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ESRI User Conference </w:t>
        <w:tab/>
        <w:tab/>
        <w:tab/>
        <w:tab/>
        <w:tab/>
        <w:tab/>
        <w:t xml:space="preserve">             2013, 2014, 2015, 2016</w:t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ESRI Do-It-Yourself Geo Apps Certificate </w:t>
        <w:tab/>
        <w:tab/>
        <w:tab/>
        <w:tab/>
        <w:tab/>
        <w:tab/>
        <w:tab/>
        <w:t xml:space="preserve">    2016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Association of American Geographers Annual Meeting </w:t>
        <w:tab/>
        <w:tab/>
        <w:tab/>
        <w:tab/>
        <w:tab/>
        <w:t xml:space="preserve">    2013</w:t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◾ National Eagle Scout Association</w:t>
        <w:tab/>
        <w:tab/>
        <w:tab/>
        <w:tab/>
        <w:tab/>
        <w:tab/>
        <w:tab/>
        <w:tab/>
        <w:t xml:space="preserve">    2002</w:t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2" w:sz="8" w:val="single"/>
          <w:bottom w:color="000000" w:space="2" w:sz="8" w:val="single"/>
        </w:pBd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Career History</w:t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Naugatuck Valley Council of Governments </w:t>
        <w:tab/>
        <w:tab/>
        <w:t xml:space="preserve">                                      January 2018 - Present                                   </w:t>
      </w:r>
    </w:p>
    <w:p w:rsidR="00000000" w:rsidDel="00000000" w:rsidP="00000000" w:rsidRDefault="00000000" w:rsidRPr="00000000" w14:paraId="00000037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Waterbury, Connecticut</w:t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GIS Planning Assistant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Investigates and prepares data for the United States Census 2020 within the region.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Analyzes crash data for transportation planning projects.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Develops elevation base maps from LiDAR data.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Updates regional profile with demographic and economic data.</w:t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City of Los Angeles, Department of Public Works                                        March 2015 - August 2017                                   </w:t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Bureau of Sanitation Los Angeles, California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GIS Specialist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Maintained data on servers and clouds for local GIS group.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easy-to-use web applications for refuse supervisors to utilize in the yard to increase the efficiency of curbside collection routes.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a user manual with detailed steps on how to use applications.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Developed quality assurance procedures to ensure the accuracy of data collected within the six waste sheds in the City of Los Angeles.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Frequently advised fellow team members on data usage and quality control procedures.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Conducted and reported findings and conclusions of analyses to direct supervisor. </w:t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SWCA Environmental Consultants Pasadena, California                         August 2014 – January 2015</w:t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GIS Tech II Intern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Assisted the Natural Resource Program Director with data analysis and map visualizations.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Researched and assembled proposals and applications.  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maintaining certain aspects of projects. </w:t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County of Los Angeles Internal Services Department </w:t>
        <w:tab/>
        <w:tab/>
        <w:t xml:space="preserve">         April 2014 – August 2014</w:t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Downey, California                                                                                                         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GIS Intern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Performed label placements for Sheriff Reporting District Map Project using Maplex labels. 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Assisted with the training of County departments in Parcel Viewer application. 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Provided cartographic support for Enterprise GIS (eGIS) customers within the county.</w:t>
      </w:r>
    </w:p>
    <w:p w:rsidR="00000000" w:rsidDel="00000000" w:rsidP="00000000" w:rsidRDefault="00000000" w:rsidRPr="00000000" w14:paraId="00000054">
      <w:pPr>
        <w:spacing w:line="276" w:lineRule="auto"/>
        <w:ind w:left="72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Armstrong Garden Center Glendale, California                                              April 2013 – August 2017 </w:t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Sales/Retail</w:t>
      </w:r>
      <w:r w:rsidDel="00000000" w:rsidR="00000000" w:rsidRPr="00000000">
        <w:rPr>
          <w:i w:val="1"/>
          <w:sz w:val="20"/>
          <w:szCs w:val="20"/>
          <w:rtl w:val="0"/>
        </w:rPr>
        <w:t xml:space="preserve"> Office Clerk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Inventory management, keyholder, and customer service.</w:t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Green Acres Woodbury, Connecticut                                             </w:t>
        <w:tab/>
        <w:t xml:space="preserve">        December 2006 – Present </w:t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Store Manager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Managed a small retail team focused on sales.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inventory management, product marketing, website maintenance, and advertising schedules.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Georgia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contextualSpacing w:val="0"/>
      <w:jc w:val="center"/>
      <w:rPr>
        <w:rFonts w:ascii="Verdana" w:cs="Verdana" w:eastAsia="Verdana" w:hAnsi="Verdana"/>
        <w:b w:val="1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Richard Crowther Jr.</w:t>
    </w:r>
  </w:p>
  <w:p w:rsidR="00000000" w:rsidDel="00000000" w:rsidP="00000000" w:rsidRDefault="00000000" w:rsidRPr="00000000" w14:paraId="0000005F">
    <w:pPr>
      <w:contextualSpacing w:val="0"/>
      <w:jc w:val="center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1083 Andrew Mountain Road ∣ Naugatuck, CT ∣ 06770 ∣ 203-217-3554∣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rcrowtherjr@gmail.com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contextualSpacing w:val="0"/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contextualSpacing w:val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GEOSPATIAL PROFESSIONAL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